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53F" w:rsidRDefault="00C91310" w:rsidP="00D37E98">
      <w:pPr>
        <w:jc w:val="center"/>
        <w:rPr>
          <w:rFonts w:ascii="Arial" w:hAnsi="Arial" w:cs="Arial"/>
          <w:sz w:val="26"/>
          <w:szCs w:val="26"/>
        </w:rPr>
      </w:pPr>
      <w:r w:rsidRPr="008304AF">
        <w:rPr>
          <w:rFonts w:ascii="Arial" w:hAnsi="Arial" w:cs="Arial"/>
          <w:b/>
          <w:sz w:val="26"/>
          <w:szCs w:val="26"/>
        </w:rPr>
        <w:t xml:space="preserve">The following is a </w:t>
      </w:r>
      <w:r w:rsidR="00D84A08">
        <w:rPr>
          <w:rFonts w:ascii="Arial" w:hAnsi="Arial" w:cs="Arial"/>
          <w:b/>
          <w:sz w:val="26"/>
          <w:szCs w:val="26"/>
        </w:rPr>
        <w:t>R</w:t>
      </w:r>
      <w:r w:rsidRPr="008304AF">
        <w:rPr>
          <w:rFonts w:ascii="Arial" w:hAnsi="Arial" w:cs="Arial"/>
          <w:b/>
          <w:sz w:val="26"/>
          <w:szCs w:val="26"/>
        </w:rPr>
        <w:t xml:space="preserve">ecap from the Village Council meeting </w:t>
      </w:r>
      <w:r w:rsidR="00D84A08">
        <w:rPr>
          <w:rFonts w:ascii="Arial" w:hAnsi="Arial" w:cs="Arial"/>
          <w:b/>
          <w:sz w:val="26"/>
          <w:szCs w:val="26"/>
        </w:rPr>
        <w:t>dated</w:t>
      </w:r>
      <w:r w:rsidR="00B96151">
        <w:rPr>
          <w:rFonts w:ascii="Arial" w:hAnsi="Arial" w:cs="Arial"/>
          <w:b/>
          <w:sz w:val="26"/>
          <w:szCs w:val="26"/>
        </w:rPr>
        <w:t xml:space="preserve"> Thursday, </w:t>
      </w:r>
      <w:r w:rsidR="00D476C2">
        <w:rPr>
          <w:rFonts w:ascii="Arial" w:hAnsi="Arial" w:cs="Arial"/>
          <w:b/>
          <w:sz w:val="26"/>
          <w:szCs w:val="26"/>
        </w:rPr>
        <w:t>January 13, 2022</w:t>
      </w:r>
    </w:p>
    <w:p w:rsidR="00C91310" w:rsidRDefault="00C91310">
      <w:pPr>
        <w:rPr>
          <w:rFonts w:ascii="Arial" w:hAnsi="Arial" w:cs="Arial"/>
          <w:sz w:val="26"/>
          <w:szCs w:val="26"/>
        </w:rPr>
      </w:pPr>
    </w:p>
    <w:p w:rsidR="00C91310" w:rsidRDefault="00B96151">
      <w:pPr>
        <w:rPr>
          <w:rFonts w:ascii="Arial" w:hAnsi="Arial" w:cs="Arial"/>
          <w:sz w:val="26"/>
          <w:szCs w:val="26"/>
        </w:rPr>
      </w:pPr>
      <w:r w:rsidRPr="003051EB">
        <w:rPr>
          <w:rFonts w:ascii="Arial" w:hAnsi="Arial" w:cs="Arial"/>
          <w:b/>
          <w:sz w:val="26"/>
          <w:szCs w:val="26"/>
        </w:rPr>
        <w:t>Presentations</w:t>
      </w:r>
      <w:r>
        <w:rPr>
          <w:rFonts w:ascii="Arial" w:hAnsi="Arial" w:cs="Arial"/>
          <w:sz w:val="26"/>
          <w:szCs w:val="26"/>
        </w:rPr>
        <w:t>:</w:t>
      </w:r>
    </w:p>
    <w:p w:rsidR="00851284" w:rsidRDefault="00D476C2" w:rsidP="00D476C2">
      <w:pPr>
        <w:pStyle w:val="ListParagraph"/>
        <w:numPr>
          <w:ilvl w:val="0"/>
          <w:numId w:val="22"/>
        </w:numPr>
        <w:rPr>
          <w:rFonts w:ascii="Arial" w:hAnsi="Arial" w:cs="Arial"/>
          <w:sz w:val="26"/>
          <w:szCs w:val="26"/>
        </w:rPr>
      </w:pPr>
      <w:r>
        <w:rPr>
          <w:rFonts w:ascii="Arial" w:hAnsi="Arial" w:cs="Arial"/>
          <w:sz w:val="26"/>
          <w:szCs w:val="26"/>
        </w:rPr>
        <w:t>Proclamation – School Choice Week, Jan. 23-29, 2022</w:t>
      </w:r>
    </w:p>
    <w:p w:rsidR="00D476C2" w:rsidRDefault="00D476C2" w:rsidP="00D476C2">
      <w:pPr>
        <w:pStyle w:val="ListParagraph"/>
        <w:ind w:left="1440"/>
        <w:rPr>
          <w:rFonts w:ascii="Arial" w:hAnsi="Arial" w:cs="Arial"/>
          <w:sz w:val="26"/>
          <w:szCs w:val="26"/>
        </w:rPr>
      </w:pPr>
    </w:p>
    <w:p w:rsidR="00C91310" w:rsidRDefault="00C91310" w:rsidP="00C91310">
      <w:pPr>
        <w:pStyle w:val="ListParagraph"/>
        <w:ind w:left="0"/>
        <w:rPr>
          <w:rFonts w:ascii="Arial" w:hAnsi="Arial" w:cs="Arial"/>
          <w:sz w:val="26"/>
          <w:szCs w:val="26"/>
        </w:rPr>
      </w:pPr>
      <w:r w:rsidRPr="003051EB">
        <w:rPr>
          <w:rFonts w:ascii="Arial" w:hAnsi="Arial" w:cs="Arial"/>
          <w:b/>
          <w:sz w:val="26"/>
          <w:szCs w:val="26"/>
        </w:rPr>
        <w:t>Contracts approved</w:t>
      </w:r>
      <w:r>
        <w:rPr>
          <w:rFonts w:ascii="Arial" w:hAnsi="Arial" w:cs="Arial"/>
          <w:sz w:val="26"/>
          <w:szCs w:val="26"/>
        </w:rPr>
        <w:t>:</w:t>
      </w:r>
    </w:p>
    <w:p w:rsidR="00303F02" w:rsidRDefault="00303F02" w:rsidP="00C91310">
      <w:pPr>
        <w:pStyle w:val="ListParagraph"/>
        <w:ind w:left="0"/>
        <w:rPr>
          <w:rFonts w:ascii="Arial" w:hAnsi="Arial" w:cs="Arial"/>
          <w:sz w:val="26"/>
          <w:szCs w:val="26"/>
        </w:rPr>
      </w:pPr>
    </w:p>
    <w:p w:rsidR="00303F02" w:rsidRPr="00303F02" w:rsidRDefault="00303F02" w:rsidP="00303F02">
      <w:pPr>
        <w:pStyle w:val="ListParagraph"/>
        <w:numPr>
          <w:ilvl w:val="0"/>
          <w:numId w:val="22"/>
        </w:numPr>
        <w:rPr>
          <w:rFonts w:ascii="Arial" w:hAnsi="Arial" w:cs="Arial"/>
          <w:sz w:val="26"/>
          <w:szCs w:val="26"/>
        </w:rPr>
      </w:pPr>
      <w:r w:rsidRPr="00303F02">
        <w:rPr>
          <w:rFonts w:ascii="Arial" w:hAnsi="Arial" w:cs="Arial"/>
          <w:sz w:val="26"/>
          <w:szCs w:val="26"/>
        </w:rPr>
        <w:t xml:space="preserve">Civic Plus </w:t>
      </w:r>
      <w:proofErr w:type="spellStart"/>
      <w:r w:rsidRPr="00303F02">
        <w:rPr>
          <w:rFonts w:ascii="Arial" w:hAnsi="Arial" w:cs="Arial"/>
          <w:sz w:val="26"/>
          <w:szCs w:val="26"/>
        </w:rPr>
        <w:t>ChatBot</w:t>
      </w:r>
      <w:proofErr w:type="spellEnd"/>
      <w:r w:rsidRPr="00303F02">
        <w:rPr>
          <w:rFonts w:ascii="Arial" w:hAnsi="Arial" w:cs="Arial"/>
          <w:sz w:val="26"/>
          <w:szCs w:val="26"/>
        </w:rPr>
        <w:t xml:space="preserve"> Module Agreement-Village Clerk, $2,018.99 First       Year;$2,549.25 Year 2; and 3% increase each year thereafter</w:t>
      </w:r>
    </w:p>
    <w:p w:rsidR="00303F02" w:rsidRDefault="00303F02" w:rsidP="00303F02">
      <w:pPr>
        <w:pStyle w:val="ListParagraph"/>
        <w:numPr>
          <w:ilvl w:val="0"/>
          <w:numId w:val="20"/>
        </w:numPr>
        <w:rPr>
          <w:rFonts w:ascii="Arial" w:hAnsi="Arial" w:cs="Arial"/>
          <w:sz w:val="26"/>
          <w:szCs w:val="26"/>
        </w:rPr>
      </w:pPr>
      <w:r w:rsidRPr="00303F02">
        <w:rPr>
          <w:rFonts w:ascii="Arial" w:hAnsi="Arial" w:cs="Arial"/>
          <w:sz w:val="26"/>
          <w:szCs w:val="26"/>
        </w:rPr>
        <w:t>Easy Vote Software Agreement, EST-000645-Village Clerk, $1,250.</w:t>
      </w:r>
    </w:p>
    <w:p w:rsidR="00303F02" w:rsidRDefault="00303F02" w:rsidP="00303F02">
      <w:pPr>
        <w:pStyle w:val="ListParagraph"/>
        <w:numPr>
          <w:ilvl w:val="0"/>
          <w:numId w:val="20"/>
        </w:numPr>
        <w:rPr>
          <w:rFonts w:ascii="Arial" w:hAnsi="Arial" w:cs="Arial"/>
          <w:sz w:val="26"/>
          <w:szCs w:val="26"/>
        </w:rPr>
      </w:pPr>
      <w:r w:rsidRPr="00303F02">
        <w:rPr>
          <w:rFonts w:ascii="Arial" w:hAnsi="Arial" w:cs="Arial"/>
          <w:sz w:val="26"/>
          <w:szCs w:val="26"/>
        </w:rPr>
        <w:t>Ministerial Appointment of Peter Allen to the Public Safety Pension Board as Appointed 5th Member by the Trustees - Term Expires February 5, 2024</w:t>
      </w:r>
    </w:p>
    <w:p w:rsidR="00303F02" w:rsidRDefault="00303F02" w:rsidP="00303F02">
      <w:pPr>
        <w:pStyle w:val="ListParagraph"/>
        <w:numPr>
          <w:ilvl w:val="0"/>
          <w:numId w:val="20"/>
        </w:numPr>
        <w:rPr>
          <w:rFonts w:ascii="Arial" w:hAnsi="Arial" w:cs="Arial"/>
          <w:sz w:val="26"/>
          <w:szCs w:val="26"/>
        </w:rPr>
      </w:pPr>
      <w:r w:rsidRPr="00303F02">
        <w:rPr>
          <w:rFonts w:ascii="Arial" w:hAnsi="Arial" w:cs="Arial"/>
          <w:sz w:val="26"/>
          <w:szCs w:val="26"/>
        </w:rPr>
        <w:t>SE 01-22, Special event permit application by Tequesta Brewery LLC for an annual anniversary party on January 15, 2022 from 3:00 p.m. - 11:00 p.m.</w:t>
      </w:r>
    </w:p>
    <w:p w:rsidR="00303F02" w:rsidRDefault="00303F02" w:rsidP="00303F02">
      <w:pPr>
        <w:pStyle w:val="ListParagraph"/>
        <w:rPr>
          <w:rFonts w:ascii="Arial" w:hAnsi="Arial" w:cs="Arial"/>
          <w:sz w:val="26"/>
          <w:szCs w:val="26"/>
        </w:rPr>
      </w:pPr>
    </w:p>
    <w:p w:rsidR="00E62B52" w:rsidRPr="006A5E19" w:rsidRDefault="00303F02" w:rsidP="006A5E19">
      <w:pPr>
        <w:rPr>
          <w:rFonts w:ascii="Arial" w:hAnsi="Arial" w:cs="Arial"/>
          <w:sz w:val="26"/>
          <w:szCs w:val="26"/>
        </w:rPr>
      </w:pPr>
      <w:r w:rsidRPr="006A5E19">
        <w:rPr>
          <w:rFonts w:ascii="Arial" w:hAnsi="Arial" w:cs="Arial"/>
          <w:b/>
          <w:sz w:val="26"/>
          <w:szCs w:val="26"/>
        </w:rPr>
        <w:t xml:space="preserve"> </w:t>
      </w:r>
      <w:r w:rsidR="00430DBA" w:rsidRPr="006A5E19">
        <w:rPr>
          <w:rFonts w:ascii="Arial" w:hAnsi="Arial" w:cs="Arial"/>
          <w:b/>
          <w:sz w:val="26"/>
          <w:szCs w:val="26"/>
        </w:rPr>
        <w:t>Resolutions approved</w:t>
      </w:r>
      <w:r w:rsidR="00430DBA" w:rsidRPr="006A5E19">
        <w:rPr>
          <w:rFonts w:ascii="Arial" w:hAnsi="Arial" w:cs="Arial"/>
          <w:sz w:val="26"/>
          <w:szCs w:val="26"/>
        </w:rPr>
        <w:t>:</w:t>
      </w:r>
    </w:p>
    <w:p w:rsidR="00303F02" w:rsidRPr="00303F02" w:rsidRDefault="006A5E19" w:rsidP="006A5E19">
      <w:pPr>
        <w:pStyle w:val="ListParagraph"/>
        <w:numPr>
          <w:ilvl w:val="0"/>
          <w:numId w:val="20"/>
        </w:numPr>
        <w:rPr>
          <w:rFonts w:ascii="Arial" w:hAnsi="Arial" w:cs="Arial"/>
          <w:sz w:val="26"/>
          <w:szCs w:val="26"/>
        </w:rPr>
      </w:pPr>
      <w:r w:rsidRPr="006A5E19">
        <w:rPr>
          <w:rFonts w:ascii="Arial" w:hAnsi="Arial" w:cs="Arial"/>
          <w:sz w:val="26"/>
          <w:szCs w:val="26"/>
        </w:rPr>
        <w:t>RESOLUTION 01-22, A RESOLUTION OF THE VILLAGE COUNCIL OF THE VILLAGE OF TEQUESTA, FLORIDA, AMENDING AND INCREASING THE FISCAL YEAR 2021/2022 GENERAL FUND BUDGET BY $55,710.00, THE FISCAL YEAR 2021/2022 CAPITAL PROJECTS FUND BUDGET BY$2,358,638.00, THE FISCAL YEAR 2021/2022 WATER FUND BUDGET BY$566,796.00, THE FISCAL YEAR 2021/2022 STORM WATER FUND BUDGET BY $47,352.00 AND THE FISCAL YEAR 2021/2</w:t>
      </w:r>
    </w:p>
    <w:p w:rsidR="00303F02" w:rsidRPr="00164862" w:rsidRDefault="00303F02" w:rsidP="00303F02">
      <w:pPr>
        <w:pStyle w:val="ListParagraph"/>
        <w:numPr>
          <w:ilvl w:val="0"/>
          <w:numId w:val="20"/>
        </w:numPr>
        <w:rPr>
          <w:rFonts w:ascii="Arial" w:hAnsi="Arial" w:cs="Arial"/>
          <w:sz w:val="26"/>
          <w:szCs w:val="26"/>
        </w:rPr>
      </w:pPr>
      <w:r w:rsidRPr="00303F02">
        <w:rPr>
          <w:rFonts w:ascii="Arial" w:hAnsi="Arial" w:cs="Arial"/>
          <w:sz w:val="26"/>
          <w:szCs w:val="26"/>
        </w:rPr>
        <w:t xml:space="preserve">RESOLUTION 02-22, A RESOLUTION OF THE VILLAGE COUNCIL OF THE VILLAGE OF TEQUESTA, FLORIDA, APPROVING AND ADOPTING REVISED PURCHASING POLICIES AND PROCEDURES, PROVIDING GUIDANCE AND INSTRUCTION FOR STAFF; PROVIDING AN EFFECTIVE DATE; </w:t>
      </w:r>
      <w:proofErr w:type="gramStart"/>
      <w:r w:rsidRPr="00303F02">
        <w:rPr>
          <w:rFonts w:ascii="Arial" w:hAnsi="Arial" w:cs="Arial"/>
          <w:sz w:val="26"/>
          <w:szCs w:val="26"/>
        </w:rPr>
        <w:t>AND</w:t>
      </w:r>
      <w:proofErr w:type="gramEnd"/>
      <w:r w:rsidRPr="00303F02">
        <w:rPr>
          <w:rFonts w:ascii="Arial" w:hAnsi="Arial" w:cs="Arial"/>
          <w:sz w:val="26"/>
          <w:szCs w:val="26"/>
        </w:rPr>
        <w:t xml:space="preserve"> FOR OTHER PURPOSES.</w:t>
      </w:r>
    </w:p>
    <w:p w:rsidR="006A5E19" w:rsidRDefault="006A5E19" w:rsidP="00831F60">
      <w:pPr>
        <w:jc w:val="both"/>
        <w:rPr>
          <w:rFonts w:ascii="Arial" w:hAnsi="Arial" w:cs="Arial"/>
          <w:b/>
          <w:sz w:val="26"/>
          <w:szCs w:val="26"/>
        </w:rPr>
      </w:pPr>
    </w:p>
    <w:p w:rsidR="006A5E19" w:rsidRDefault="006A5E19" w:rsidP="00831F60">
      <w:pPr>
        <w:jc w:val="both"/>
        <w:rPr>
          <w:rFonts w:ascii="Arial" w:hAnsi="Arial" w:cs="Arial"/>
          <w:b/>
          <w:sz w:val="26"/>
          <w:szCs w:val="26"/>
        </w:rPr>
      </w:pPr>
    </w:p>
    <w:p w:rsidR="00081AB1" w:rsidRDefault="00081AB1" w:rsidP="00831F60">
      <w:pPr>
        <w:jc w:val="both"/>
        <w:rPr>
          <w:rFonts w:ascii="Arial" w:hAnsi="Arial" w:cs="Arial"/>
          <w:b/>
          <w:sz w:val="26"/>
          <w:szCs w:val="26"/>
        </w:rPr>
      </w:pPr>
      <w:r w:rsidRPr="00B532CB">
        <w:rPr>
          <w:rFonts w:ascii="Arial" w:hAnsi="Arial" w:cs="Arial"/>
          <w:b/>
          <w:sz w:val="26"/>
          <w:szCs w:val="26"/>
        </w:rPr>
        <w:lastRenderedPageBreak/>
        <w:t xml:space="preserve">Ordinances – </w:t>
      </w:r>
      <w:r w:rsidR="00E73A2F" w:rsidRPr="00B532CB">
        <w:rPr>
          <w:rFonts w:ascii="Arial" w:hAnsi="Arial" w:cs="Arial"/>
          <w:b/>
          <w:sz w:val="26"/>
          <w:szCs w:val="26"/>
        </w:rPr>
        <w:t>First Reading</w:t>
      </w:r>
    </w:p>
    <w:p w:rsidR="006A5E19" w:rsidRPr="006A5E19" w:rsidRDefault="006A5E19" w:rsidP="006A5E19">
      <w:pPr>
        <w:pStyle w:val="ListParagraph"/>
        <w:ind w:left="1080"/>
        <w:jc w:val="both"/>
        <w:rPr>
          <w:rFonts w:ascii="Arial" w:hAnsi="Arial" w:cs="Arial"/>
          <w:b/>
          <w:sz w:val="26"/>
          <w:szCs w:val="26"/>
        </w:rPr>
      </w:pPr>
    </w:p>
    <w:p w:rsidR="006A5E19" w:rsidRDefault="006A5E19" w:rsidP="006A5E19">
      <w:pPr>
        <w:pStyle w:val="ListParagraph"/>
        <w:numPr>
          <w:ilvl w:val="0"/>
          <w:numId w:val="23"/>
        </w:numPr>
        <w:jc w:val="both"/>
        <w:rPr>
          <w:rFonts w:ascii="Arial" w:hAnsi="Arial" w:cs="Arial"/>
          <w:sz w:val="26"/>
          <w:szCs w:val="26"/>
        </w:rPr>
      </w:pPr>
      <w:r w:rsidRPr="006A5E19">
        <w:rPr>
          <w:rFonts w:ascii="Arial" w:hAnsi="Arial" w:cs="Arial"/>
          <w:sz w:val="26"/>
          <w:szCs w:val="26"/>
        </w:rPr>
        <w:t>ORDINANCE NO. 01-22, FIRST READING, AN ORDINANCE OF THE VILLAGE COUNCIL OF THE VILLAGE OF TEQUESTA, FLORIDA, AMENDING THE VILLAGE CODE OF ORDINANCES AT CHAPTER 2. ADMINISTRATION, ARTICLE V. ELECTIONS, DIVISION 1. GENERALLY, BY CREATING AN ENTIRELY NEW SECTION 2-234 ENTITLED “ELECTRONIC FILING OF CAMPAIGN FINANCE REPORTS” TO REQUIRE AND PROVIDE PROCEDURES FOR THE ELECTRONIC FILING OF CAMPAIGN FINANCE REPORTS WITH THE VILLAGE CLERK</w:t>
      </w:r>
    </w:p>
    <w:p w:rsidR="006A5E19" w:rsidRDefault="006A5E19" w:rsidP="006A5E19">
      <w:pPr>
        <w:jc w:val="both"/>
      </w:pPr>
      <w:r w:rsidRPr="006A5E19">
        <w:rPr>
          <w:rFonts w:ascii="Arial" w:hAnsi="Arial" w:cs="Arial"/>
          <w:b/>
          <w:sz w:val="26"/>
          <w:szCs w:val="26"/>
        </w:rPr>
        <w:t>Ordinan</w:t>
      </w:r>
      <w:r>
        <w:rPr>
          <w:rFonts w:ascii="Arial" w:hAnsi="Arial" w:cs="Arial"/>
          <w:b/>
          <w:sz w:val="26"/>
          <w:szCs w:val="26"/>
        </w:rPr>
        <w:t>ces</w:t>
      </w:r>
      <w:r w:rsidR="00B05E93">
        <w:rPr>
          <w:rFonts w:ascii="Arial" w:hAnsi="Arial" w:cs="Arial"/>
          <w:b/>
          <w:sz w:val="26"/>
          <w:szCs w:val="26"/>
        </w:rPr>
        <w:t xml:space="preserve"> -</w:t>
      </w:r>
      <w:r>
        <w:rPr>
          <w:rFonts w:ascii="Arial" w:hAnsi="Arial" w:cs="Arial"/>
          <w:b/>
          <w:sz w:val="26"/>
          <w:szCs w:val="26"/>
        </w:rPr>
        <w:t xml:space="preserve"> Second Reading:</w:t>
      </w:r>
      <w:r w:rsidRPr="006A5E19">
        <w:t xml:space="preserve"> </w:t>
      </w:r>
    </w:p>
    <w:p w:rsidR="006A5E19" w:rsidRPr="006A5E19" w:rsidRDefault="006A5E19" w:rsidP="006A5E19">
      <w:pPr>
        <w:pStyle w:val="ListParagraph"/>
        <w:numPr>
          <w:ilvl w:val="0"/>
          <w:numId w:val="23"/>
        </w:numPr>
        <w:jc w:val="both"/>
        <w:rPr>
          <w:rFonts w:ascii="Arial" w:hAnsi="Arial" w:cs="Arial"/>
          <w:sz w:val="26"/>
          <w:szCs w:val="26"/>
        </w:rPr>
      </w:pPr>
      <w:r w:rsidRPr="006A5E19">
        <w:rPr>
          <w:rFonts w:ascii="Arial" w:hAnsi="Arial" w:cs="Arial"/>
          <w:sz w:val="26"/>
          <w:szCs w:val="26"/>
        </w:rPr>
        <w:t>ORDINANCE NO. 17-21 SECOND READING, AN ORDINANCE OF THE VILLAGE COUNCIL OF THE VILLAGE OF TEQUESTA, FLORIDA, AMENDING THE VILLAGE’S CODE OF ORDINANCES AT CHAPTER 78. ZONING. ARTICLE IX. SUPPLEMENTAL REGULATIONS. DIVISION 7. HOME OCCUPATIONS. TO REVISE APPLICABLE HOME OCCUPATION REGULATIONS IN ACCORDANCE WITH RECENT CHANGES IN STATE LAW; ALSO AMENDING CHAPTER 78. ARTICLE IX. SECTION 78-294. NUISANCES. TO PROVIDE STANDARDS FOR ALL USES IN ANY ZONING DISTRICT; FURTHER AMENDING CHAPTER 46. MOTOR VEHICLES AND TRAFFIC. AT ARTICLE III. DIVISION 2. SECTION 46-71. DEFINITIONS. TO AMEND THE DEFINITION OF “COMMERCIAL VEHICLES” TO INCLUDE HEAVY EQUIPMENT AND MACHINERY</w:t>
      </w:r>
      <w:proofErr w:type="gramStart"/>
      <w:r w:rsidRPr="006A5E19">
        <w:rPr>
          <w:rFonts w:ascii="Arial" w:hAnsi="Arial" w:cs="Arial"/>
          <w:sz w:val="26"/>
          <w:szCs w:val="26"/>
        </w:rPr>
        <w:t>;</w:t>
      </w:r>
      <w:proofErr w:type="gramEnd"/>
      <w:r w:rsidRPr="006A5E19">
        <w:rPr>
          <w:rFonts w:ascii="Arial" w:hAnsi="Arial" w:cs="Arial"/>
          <w:sz w:val="26"/>
          <w:szCs w:val="26"/>
        </w:rPr>
        <w:t xml:space="preserve"> PROVIDING THAT EACH AND EVERY OTHER SECTION AND SUBSECTION OF CHAPTER 78. ZONING. </w:t>
      </w:r>
      <w:proofErr w:type="gramStart"/>
      <w:r w:rsidRPr="006A5E19">
        <w:rPr>
          <w:rFonts w:ascii="Arial" w:hAnsi="Arial" w:cs="Arial"/>
          <w:sz w:val="26"/>
          <w:szCs w:val="26"/>
        </w:rPr>
        <w:t>AND</w:t>
      </w:r>
      <w:proofErr w:type="gramEnd"/>
      <w:r w:rsidRPr="006A5E19">
        <w:rPr>
          <w:rFonts w:ascii="Arial" w:hAnsi="Arial" w:cs="Arial"/>
          <w:sz w:val="26"/>
          <w:szCs w:val="26"/>
        </w:rPr>
        <w:t xml:space="preserve"> CHAPTER 46. MOTOR VEHICLES AND TRAFFIC. SHALL REMAIN IN FULL FORCE AND EFFECT AS PREVIOUSLY ADOPTED; PROVIDING A CONFLICTS CLAUSE, A SEVERABILITY CLAUSE AND AUTHORITY TO CODIFY; PROVIDING AN EFFECTIVE DATE; AND FOR OTHER PURPOSES</w:t>
      </w:r>
      <w:r w:rsidRPr="006A5E19">
        <w:rPr>
          <w:rFonts w:ascii="Arial" w:hAnsi="Arial" w:cs="Arial"/>
          <w:b/>
          <w:sz w:val="26"/>
          <w:szCs w:val="26"/>
        </w:rPr>
        <w:t>.</w:t>
      </w:r>
    </w:p>
    <w:p w:rsidR="006A5E19" w:rsidRPr="006A5E19" w:rsidRDefault="006A5E19" w:rsidP="006A5E19">
      <w:pPr>
        <w:jc w:val="both"/>
        <w:rPr>
          <w:rFonts w:ascii="Arial" w:hAnsi="Arial" w:cs="Arial"/>
          <w:sz w:val="26"/>
          <w:szCs w:val="26"/>
        </w:rPr>
      </w:pPr>
    </w:p>
    <w:p w:rsidR="00BF70F6" w:rsidRDefault="00BF70F6" w:rsidP="00BF70F6">
      <w:pPr>
        <w:rPr>
          <w:rFonts w:ascii="Arial" w:hAnsi="Arial" w:cs="Arial"/>
          <w:sz w:val="26"/>
          <w:szCs w:val="26"/>
        </w:rPr>
      </w:pPr>
      <w:r w:rsidRPr="00B532CB">
        <w:rPr>
          <w:rFonts w:ascii="Arial" w:hAnsi="Arial" w:cs="Arial"/>
          <w:b/>
          <w:sz w:val="26"/>
          <w:szCs w:val="26"/>
        </w:rPr>
        <w:t>Approvals</w:t>
      </w:r>
      <w:r w:rsidR="00851284" w:rsidRPr="00164862">
        <w:rPr>
          <w:rFonts w:ascii="Arial" w:hAnsi="Arial" w:cs="Arial"/>
          <w:sz w:val="26"/>
          <w:szCs w:val="26"/>
        </w:rPr>
        <w:t>:</w:t>
      </w:r>
    </w:p>
    <w:p w:rsid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Review Applications and Appoint Members to the Community Vision and</w:t>
      </w:r>
      <w:r>
        <w:rPr>
          <w:rFonts w:ascii="Arial" w:hAnsi="Arial" w:cs="Arial"/>
          <w:sz w:val="26"/>
          <w:szCs w:val="26"/>
        </w:rPr>
        <w:t xml:space="preserve"> Master Plan Charrette Host Committee</w:t>
      </w:r>
    </w:p>
    <w:p w:rsid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 xml:space="preserve">SPR 01-21: Application from MASTROIANNI FAMILY HEADQUARTERS LLC for a site plan review to build a four (4) story, </w:t>
      </w:r>
      <w:r w:rsidRPr="00B05E93">
        <w:rPr>
          <w:rFonts w:ascii="Arial" w:hAnsi="Arial" w:cs="Arial"/>
          <w:sz w:val="26"/>
          <w:szCs w:val="26"/>
        </w:rPr>
        <w:lastRenderedPageBreak/>
        <w:t>33,274 sq. ft. office building. The application includes a landscaping plan, one (1) monument sign, and other site improvements. The address of the property is 691 N US Highway 1, Tequesta, Florida 33469.</w:t>
      </w:r>
    </w:p>
    <w:p w:rsid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 xml:space="preserve">SPR 01-21: </w:t>
      </w:r>
      <w:proofErr w:type="spellStart"/>
      <w:r w:rsidRPr="00B05E93">
        <w:rPr>
          <w:rFonts w:ascii="Arial" w:hAnsi="Arial" w:cs="Arial"/>
          <w:sz w:val="26"/>
          <w:szCs w:val="26"/>
        </w:rPr>
        <w:t>Replat</w:t>
      </w:r>
      <w:proofErr w:type="spellEnd"/>
      <w:r w:rsidRPr="00B05E93">
        <w:rPr>
          <w:rFonts w:ascii="Arial" w:hAnsi="Arial" w:cs="Arial"/>
          <w:sz w:val="26"/>
          <w:szCs w:val="26"/>
        </w:rPr>
        <w:t xml:space="preserve"> for the MASTROIANNI FAMILY HEADQUARTERS LLC -691 N US Highway 1, Tequesta FL 33469</w:t>
      </w:r>
    </w:p>
    <w:p w:rsid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Approve Fleet Maintenance Services Contract with Tequesta Tire Company, Inc.</w:t>
      </w:r>
    </w:p>
    <w:p w:rsid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Accept Water Treatment Plant Process Efficiency and Automation &amp; Water Distribution System Studies</w:t>
      </w:r>
    </w:p>
    <w:p w:rsid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 xml:space="preserve">Authorize Additional Change Orders </w:t>
      </w:r>
      <w:proofErr w:type="gramStart"/>
      <w:r w:rsidRPr="00B05E93">
        <w:rPr>
          <w:rFonts w:ascii="Arial" w:hAnsi="Arial" w:cs="Arial"/>
          <w:sz w:val="26"/>
          <w:szCs w:val="26"/>
        </w:rPr>
        <w:t>in the Amount of</w:t>
      </w:r>
      <w:proofErr w:type="gramEnd"/>
      <w:r w:rsidRPr="00B05E93">
        <w:rPr>
          <w:rFonts w:ascii="Arial" w:hAnsi="Arial" w:cs="Arial"/>
          <w:sz w:val="26"/>
          <w:szCs w:val="26"/>
        </w:rPr>
        <w:t xml:space="preserve"> $3,569.43 with Hedrick</w:t>
      </w:r>
      <w:r>
        <w:rPr>
          <w:rFonts w:ascii="Arial" w:hAnsi="Arial" w:cs="Arial"/>
          <w:sz w:val="26"/>
          <w:szCs w:val="26"/>
        </w:rPr>
        <w:t xml:space="preserve"> </w:t>
      </w:r>
      <w:r w:rsidRPr="00B05E93">
        <w:rPr>
          <w:rFonts w:ascii="Arial" w:hAnsi="Arial" w:cs="Arial"/>
          <w:sz w:val="26"/>
          <w:szCs w:val="26"/>
        </w:rPr>
        <w:t>Brothers Construction in Connection with Construction of the New Community Center.</w:t>
      </w:r>
    </w:p>
    <w:p w:rsidR="00B05E93" w:rsidRPr="00B05E93" w:rsidRDefault="00B05E93" w:rsidP="00B05E93">
      <w:pPr>
        <w:pStyle w:val="ListParagraph"/>
        <w:numPr>
          <w:ilvl w:val="0"/>
          <w:numId w:val="23"/>
        </w:numPr>
        <w:rPr>
          <w:rFonts w:ascii="Arial" w:hAnsi="Arial" w:cs="Arial"/>
          <w:sz w:val="26"/>
          <w:szCs w:val="26"/>
        </w:rPr>
      </w:pPr>
      <w:r w:rsidRPr="00B05E93">
        <w:rPr>
          <w:rFonts w:ascii="Arial" w:hAnsi="Arial" w:cs="Arial"/>
          <w:sz w:val="26"/>
          <w:szCs w:val="26"/>
        </w:rPr>
        <w:t>Approve Recreation Center Policies and Procedures/Summer Camp Contract</w:t>
      </w:r>
      <w:bookmarkStart w:id="0" w:name="_GoBack"/>
      <w:bookmarkEnd w:id="0"/>
    </w:p>
    <w:sectPr w:rsidR="00B05E93" w:rsidRPr="00B05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108"/>
    <w:multiLevelType w:val="hybridMultilevel"/>
    <w:tmpl w:val="DFB4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731B"/>
    <w:multiLevelType w:val="hybridMultilevel"/>
    <w:tmpl w:val="4D0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46C"/>
    <w:multiLevelType w:val="hybridMultilevel"/>
    <w:tmpl w:val="A970D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594727"/>
    <w:multiLevelType w:val="hybridMultilevel"/>
    <w:tmpl w:val="CCDE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7984"/>
    <w:multiLevelType w:val="hybridMultilevel"/>
    <w:tmpl w:val="1C28B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E569B0"/>
    <w:multiLevelType w:val="hybridMultilevel"/>
    <w:tmpl w:val="E0AE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13A6D"/>
    <w:multiLevelType w:val="hybridMultilevel"/>
    <w:tmpl w:val="6E56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93BFF"/>
    <w:multiLevelType w:val="hybridMultilevel"/>
    <w:tmpl w:val="C972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256B4"/>
    <w:multiLevelType w:val="hybridMultilevel"/>
    <w:tmpl w:val="8CDA0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F9394A"/>
    <w:multiLevelType w:val="hybridMultilevel"/>
    <w:tmpl w:val="B09E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F165B"/>
    <w:multiLevelType w:val="hybridMultilevel"/>
    <w:tmpl w:val="BE84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A1F38"/>
    <w:multiLevelType w:val="hybridMultilevel"/>
    <w:tmpl w:val="A3A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160FC"/>
    <w:multiLevelType w:val="hybridMultilevel"/>
    <w:tmpl w:val="E4D68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8F3C33"/>
    <w:multiLevelType w:val="hybridMultilevel"/>
    <w:tmpl w:val="F8D4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C5937"/>
    <w:multiLevelType w:val="hybridMultilevel"/>
    <w:tmpl w:val="DDF0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47BD"/>
    <w:multiLevelType w:val="hybridMultilevel"/>
    <w:tmpl w:val="F4FC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8F4"/>
    <w:multiLevelType w:val="hybridMultilevel"/>
    <w:tmpl w:val="F24AA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EE0E91"/>
    <w:multiLevelType w:val="hybridMultilevel"/>
    <w:tmpl w:val="2E00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54398"/>
    <w:multiLevelType w:val="hybridMultilevel"/>
    <w:tmpl w:val="D17407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2BD49B7"/>
    <w:multiLevelType w:val="hybridMultilevel"/>
    <w:tmpl w:val="F726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27F19"/>
    <w:multiLevelType w:val="hybridMultilevel"/>
    <w:tmpl w:val="4D4E1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B9548A"/>
    <w:multiLevelType w:val="hybridMultilevel"/>
    <w:tmpl w:val="5E3C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B62B03"/>
    <w:multiLevelType w:val="hybridMultilevel"/>
    <w:tmpl w:val="65FC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36540"/>
    <w:multiLevelType w:val="hybridMultilevel"/>
    <w:tmpl w:val="3F0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
  </w:num>
  <w:num w:numId="5">
    <w:abstractNumId w:val="18"/>
  </w:num>
  <w:num w:numId="6">
    <w:abstractNumId w:val="15"/>
  </w:num>
  <w:num w:numId="7">
    <w:abstractNumId w:val="23"/>
  </w:num>
  <w:num w:numId="8">
    <w:abstractNumId w:val="19"/>
  </w:num>
  <w:num w:numId="9">
    <w:abstractNumId w:val="22"/>
  </w:num>
  <w:num w:numId="10">
    <w:abstractNumId w:val="20"/>
  </w:num>
  <w:num w:numId="11">
    <w:abstractNumId w:val="0"/>
  </w:num>
  <w:num w:numId="12">
    <w:abstractNumId w:val="4"/>
  </w:num>
  <w:num w:numId="13">
    <w:abstractNumId w:val="9"/>
  </w:num>
  <w:num w:numId="14">
    <w:abstractNumId w:val="5"/>
  </w:num>
  <w:num w:numId="15">
    <w:abstractNumId w:val="16"/>
  </w:num>
  <w:num w:numId="16">
    <w:abstractNumId w:val="17"/>
  </w:num>
  <w:num w:numId="17">
    <w:abstractNumId w:val="10"/>
  </w:num>
  <w:num w:numId="18">
    <w:abstractNumId w:val="14"/>
  </w:num>
  <w:num w:numId="19">
    <w:abstractNumId w:val="11"/>
  </w:num>
  <w:num w:numId="20">
    <w:abstractNumId w:val="21"/>
  </w:num>
  <w:num w:numId="21">
    <w:abstractNumId w:val="6"/>
  </w:num>
  <w:num w:numId="22">
    <w:abstractNumId w:val="8"/>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10"/>
    <w:rsid w:val="00046028"/>
    <w:rsid w:val="000615C1"/>
    <w:rsid w:val="00081AB1"/>
    <w:rsid w:val="000E2ACD"/>
    <w:rsid w:val="00164862"/>
    <w:rsid w:val="001D0F65"/>
    <w:rsid w:val="00220B94"/>
    <w:rsid w:val="002700EA"/>
    <w:rsid w:val="00303F02"/>
    <w:rsid w:val="003051EB"/>
    <w:rsid w:val="00361B3F"/>
    <w:rsid w:val="003A3864"/>
    <w:rsid w:val="00430DBA"/>
    <w:rsid w:val="0043756F"/>
    <w:rsid w:val="0045272B"/>
    <w:rsid w:val="00470A69"/>
    <w:rsid w:val="004C13F7"/>
    <w:rsid w:val="004C3B94"/>
    <w:rsid w:val="004C7040"/>
    <w:rsid w:val="0052199A"/>
    <w:rsid w:val="005533BB"/>
    <w:rsid w:val="00581722"/>
    <w:rsid w:val="005E111C"/>
    <w:rsid w:val="00633E36"/>
    <w:rsid w:val="00636E65"/>
    <w:rsid w:val="006A5E19"/>
    <w:rsid w:val="00700CAD"/>
    <w:rsid w:val="00740822"/>
    <w:rsid w:val="0080534E"/>
    <w:rsid w:val="008304AF"/>
    <w:rsid w:val="00831F60"/>
    <w:rsid w:val="00851284"/>
    <w:rsid w:val="008655EA"/>
    <w:rsid w:val="00886DB7"/>
    <w:rsid w:val="00895159"/>
    <w:rsid w:val="00906A6D"/>
    <w:rsid w:val="009E5843"/>
    <w:rsid w:val="00B05E93"/>
    <w:rsid w:val="00B42878"/>
    <w:rsid w:val="00B532CB"/>
    <w:rsid w:val="00B96151"/>
    <w:rsid w:val="00B97430"/>
    <w:rsid w:val="00BF70F6"/>
    <w:rsid w:val="00BF758B"/>
    <w:rsid w:val="00C91310"/>
    <w:rsid w:val="00D35999"/>
    <w:rsid w:val="00D37E98"/>
    <w:rsid w:val="00D476C2"/>
    <w:rsid w:val="00D52C7E"/>
    <w:rsid w:val="00D84A08"/>
    <w:rsid w:val="00D855AC"/>
    <w:rsid w:val="00DD3B70"/>
    <w:rsid w:val="00DE094F"/>
    <w:rsid w:val="00DE3F92"/>
    <w:rsid w:val="00E62B52"/>
    <w:rsid w:val="00E73A2F"/>
    <w:rsid w:val="00E743E7"/>
    <w:rsid w:val="00F34CFF"/>
    <w:rsid w:val="00F414FE"/>
    <w:rsid w:val="00FB745C"/>
    <w:rsid w:val="00FE324E"/>
    <w:rsid w:val="00FF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CD7B"/>
  <w15:chartTrackingRefBased/>
  <w15:docId w15:val="{5A4C6E47-981F-472D-A2FF-26993D8E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10"/>
    <w:pPr>
      <w:ind w:left="720"/>
      <w:contextualSpacing/>
    </w:pPr>
  </w:style>
  <w:style w:type="paragraph" w:styleId="NormalWeb">
    <w:name w:val="Normal (Web)"/>
    <w:basedOn w:val="Normal"/>
    <w:uiPriority w:val="99"/>
    <w:semiHidden/>
    <w:unhideWhenUsed/>
    <w:rsid w:val="005817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1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Grieser</dc:creator>
  <cp:keywords/>
  <dc:description/>
  <cp:lastModifiedBy>MaryAnn Grieser</cp:lastModifiedBy>
  <cp:revision>2</cp:revision>
  <dcterms:created xsi:type="dcterms:W3CDTF">2022-01-14T16:54:00Z</dcterms:created>
  <dcterms:modified xsi:type="dcterms:W3CDTF">2022-01-14T16:54:00Z</dcterms:modified>
</cp:coreProperties>
</file>